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108"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Paper</w:t>
      </w:r>
      <w:r w:rsidR="00531F69">
        <w:rPr>
          <w:rFonts w:ascii="Times New Roman" w:hAnsi="Times New Roman" w:cs="Times New Roman"/>
          <w:sz w:val="24"/>
          <w:szCs w:val="24"/>
        </w:rPr>
        <w:t xml:space="preserve"> Criticism</w:t>
      </w:r>
    </w:p>
    <w:p w:rsidR="00815F57"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Students’ Name</w:t>
      </w:r>
    </w:p>
    <w:p w:rsidR="00815F57"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Professor’s Name</w:t>
      </w:r>
    </w:p>
    <w:p w:rsidR="00815F57"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Institution Affiliation</w:t>
      </w:r>
    </w:p>
    <w:p w:rsidR="00815F57"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Course</w:t>
      </w:r>
    </w:p>
    <w:p w:rsidR="00815F57"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Submission Date</w:t>
      </w:r>
    </w:p>
    <w:p w:rsidR="00815F57" w:rsidRPr="00EA4410" w:rsidRDefault="00815F57" w:rsidP="00EA4410">
      <w:pPr>
        <w:spacing w:line="480" w:lineRule="auto"/>
        <w:jc w:val="center"/>
        <w:rPr>
          <w:rFonts w:ascii="Times New Roman" w:hAnsi="Times New Roman" w:cs="Times New Roman"/>
          <w:sz w:val="24"/>
          <w:szCs w:val="24"/>
        </w:rPr>
      </w:pPr>
    </w:p>
    <w:p w:rsidR="00815F57" w:rsidRPr="00EA4410" w:rsidRDefault="00815F57" w:rsidP="00EA4410">
      <w:pPr>
        <w:spacing w:line="480" w:lineRule="auto"/>
        <w:jc w:val="center"/>
        <w:rPr>
          <w:rFonts w:ascii="Times New Roman" w:hAnsi="Times New Roman" w:cs="Times New Roman"/>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DE3955" w:rsidRPr="00EA4410" w:rsidRDefault="008E117A" w:rsidP="00EA4410">
      <w:pPr>
        <w:spacing w:line="480" w:lineRule="auto"/>
        <w:jc w:val="center"/>
        <w:rPr>
          <w:rFonts w:ascii="Times New Roman" w:eastAsia="Times New Roman" w:hAnsi="Times New Roman" w:cs="Times New Roman"/>
          <w:b/>
          <w:iCs/>
          <w:color w:val="000000"/>
          <w:sz w:val="24"/>
          <w:szCs w:val="24"/>
        </w:rPr>
      </w:pPr>
      <w:r w:rsidRPr="00EA4410">
        <w:rPr>
          <w:rFonts w:ascii="Times New Roman" w:eastAsia="Times New Roman" w:hAnsi="Times New Roman" w:cs="Times New Roman"/>
          <w:b/>
          <w:iCs/>
          <w:color w:val="000000"/>
          <w:sz w:val="24"/>
          <w:szCs w:val="24"/>
        </w:rPr>
        <w:lastRenderedPageBreak/>
        <w:t>Rachel’s</w:t>
      </w:r>
      <w:r w:rsidR="00FF52B4" w:rsidRPr="00EA4410">
        <w:rPr>
          <w:rFonts w:ascii="Times New Roman" w:eastAsia="Times New Roman" w:hAnsi="Times New Roman" w:cs="Times New Roman"/>
          <w:b/>
          <w:iCs/>
          <w:color w:val="000000"/>
          <w:sz w:val="24"/>
          <w:szCs w:val="24"/>
        </w:rPr>
        <w:t xml:space="preserve"> critique of the active-passive distinction</w:t>
      </w:r>
    </w:p>
    <w:p w:rsidR="00FF52B4" w:rsidRPr="00EA4410" w:rsidRDefault="008E117A" w:rsidP="00531F69">
      <w:pPr>
        <w:spacing w:line="480" w:lineRule="auto"/>
        <w:ind w:firstLine="720"/>
        <w:rPr>
          <w:rFonts w:ascii="Times New Roman" w:eastAsia="Times New Roman" w:hAnsi="Times New Roman" w:cs="Times New Roman"/>
          <w:iCs/>
          <w:color w:val="000000"/>
          <w:sz w:val="24"/>
          <w:szCs w:val="24"/>
        </w:rPr>
      </w:pPr>
      <w:r w:rsidRPr="00EA4410">
        <w:rPr>
          <w:rFonts w:ascii="Times New Roman" w:eastAsia="Times New Roman" w:hAnsi="Times New Roman" w:cs="Times New Roman"/>
          <w:iCs/>
          <w:color w:val="000000"/>
          <w:sz w:val="24"/>
          <w:szCs w:val="24"/>
        </w:rPr>
        <w:t>James Rachel's defense of active euthanasia deserves normative and critical analysis due to its dehumanizing effects. Rachel's is normative, theoretical, conceptually, and practically unjust able. To begin with, Rachel's conceptual framework includes three</w:t>
      </w:r>
      <w:r w:rsidRPr="00EA4410">
        <w:rPr>
          <w:rFonts w:ascii="Times New Roman" w:eastAsia="Times New Roman" w:hAnsi="Times New Roman" w:cs="Times New Roman"/>
          <w:iCs/>
          <w:color w:val="000000"/>
          <w:sz w:val="24"/>
          <w:szCs w:val="24"/>
        </w:rPr>
        <w:t xml:space="preserve"> major distinctions, that is, biographic and biological life, letting die and killing, and extraordinary and ordinary treatment. Such distinctions do not provide </w:t>
      </w:r>
      <w:r w:rsidR="00FF2178" w:rsidRPr="00EA4410">
        <w:rPr>
          <w:rFonts w:ascii="Times New Roman" w:eastAsia="Times New Roman" w:hAnsi="Times New Roman" w:cs="Times New Roman"/>
          <w:iCs/>
          <w:color w:val="000000"/>
          <w:sz w:val="24"/>
          <w:szCs w:val="24"/>
        </w:rPr>
        <w:t>valid criteria and foundation for the active permissibility enthusiasm since of their practical, theoretical, and conceptual inequalities. First, Rachel's distinctions are invalid because of a slippery slope, irrelevance to core arguments, and reductive fallacy</w:t>
      </w:r>
      <w:r w:rsidR="004D5238" w:rsidRPr="00EA4410">
        <w:rPr>
          <w:rFonts w:ascii="Times New Roman" w:eastAsia="Times New Roman" w:hAnsi="Times New Roman" w:cs="Times New Roman"/>
          <w:iCs/>
          <w:color w:val="000000"/>
          <w:sz w:val="24"/>
          <w:szCs w:val="24"/>
        </w:rPr>
        <w:t xml:space="preserve"> (</w:t>
      </w:r>
      <w:r w:rsidR="004D5238" w:rsidRPr="00EA4410">
        <w:rPr>
          <w:rFonts w:ascii="Times New Roman" w:hAnsi="Times New Roman" w:cs="Times New Roman"/>
          <w:color w:val="222222"/>
          <w:sz w:val="24"/>
          <w:szCs w:val="24"/>
          <w:shd w:val="clear" w:color="auto" w:fill="FFFFFF"/>
        </w:rPr>
        <w:t>Chan, 2020)</w:t>
      </w:r>
      <w:r w:rsidR="00FF2178" w:rsidRPr="00EA4410">
        <w:rPr>
          <w:rFonts w:ascii="Times New Roman" w:eastAsia="Times New Roman" w:hAnsi="Times New Roman" w:cs="Times New Roman"/>
          <w:iCs/>
          <w:color w:val="000000"/>
          <w:sz w:val="24"/>
          <w:szCs w:val="24"/>
        </w:rPr>
        <w:t>. Rachel’s second distinction is digressive, irrelevant,</w:t>
      </w:r>
      <w:r w:rsidR="006C2974" w:rsidRPr="00EA4410">
        <w:rPr>
          <w:rFonts w:ascii="Times New Roman" w:eastAsia="Times New Roman" w:hAnsi="Times New Roman" w:cs="Times New Roman"/>
          <w:iCs/>
          <w:color w:val="000000"/>
          <w:sz w:val="24"/>
          <w:szCs w:val="24"/>
        </w:rPr>
        <w:t xml:space="preserve"> and extraneous. His special medical treatment and repudiation of the distinction of the ordinary are invalid. Another criticism is against CDE. Rachel suggests 4 main points which bring the difference between passive and active euthanasia moral ridiculous. In such an instance, Rachel proposes that if the active euthanasia is permitted, then passive </w:t>
      </w:r>
      <w:r w:rsidR="00057DD4" w:rsidRPr="00EA4410">
        <w:rPr>
          <w:rFonts w:ascii="Times New Roman" w:eastAsia="Times New Roman" w:hAnsi="Times New Roman" w:cs="Times New Roman"/>
          <w:iCs/>
          <w:color w:val="000000"/>
          <w:sz w:val="24"/>
          <w:szCs w:val="24"/>
        </w:rPr>
        <w:t>should also be permitted. These arguments are theoretically invalid to support such a</w:t>
      </w:r>
      <w:bookmarkStart w:id="0" w:name="_GoBack"/>
      <w:bookmarkEnd w:id="0"/>
      <w:r w:rsidR="00057DD4" w:rsidRPr="00EA4410">
        <w:rPr>
          <w:rFonts w:ascii="Times New Roman" w:eastAsia="Times New Roman" w:hAnsi="Times New Roman" w:cs="Times New Roman"/>
          <w:iCs/>
          <w:color w:val="000000"/>
          <w:sz w:val="24"/>
          <w:szCs w:val="24"/>
        </w:rPr>
        <w:t xml:space="preserve"> position since most of his premises are either weak or irrelevant.</w:t>
      </w:r>
    </w:p>
    <w:p w:rsidR="00057DD4" w:rsidRPr="00EA4410" w:rsidRDefault="008E117A" w:rsidP="00EA4410">
      <w:pPr>
        <w:spacing w:line="480" w:lineRule="auto"/>
        <w:jc w:val="center"/>
        <w:rPr>
          <w:rFonts w:ascii="Times New Roman" w:hAnsi="Times New Roman" w:cs="Times New Roman"/>
          <w:b/>
          <w:iCs/>
          <w:color w:val="000000"/>
          <w:sz w:val="24"/>
          <w:szCs w:val="24"/>
        </w:rPr>
      </w:pPr>
      <w:r w:rsidRPr="00EA4410">
        <w:rPr>
          <w:rFonts w:ascii="Times New Roman" w:hAnsi="Times New Roman" w:cs="Times New Roman"/>
          <w:b/>
          <w:iCs/>
          <w:color w:val="000000"/>
          <w:sz w:val="24"/>
          <w:szCs w:val="24"/>
        </w:rPr>
        <w:t>Individual relativism</w:t>
      </w:r>
    </w:p>
    <w:p w:rsidR="00E66310" w:rsidRPr="00EA4410" w:rsidRDefault="008E117A" w:rsidP="00531F69">
      <w:pPr>
        <w:spacing w:line="480" w:lineRule="auto"/>
        <w:ind w:firstLine="720"/>
        <w:rPr>
          <w:rFonts w:ascii="Times New Roman" w:hAnsi="Times New Roman" w:cs="Times New Roman"/>
          <w:iCs/>
          <w:color w:val="000000"/>
          <w:sz w:val="24"/>
          <w:szCs w:val="24"/>
        </w:rPr>
      </w:pPr>
      <w:r w:rsidRPr="00EA4410">
        <w:rPr>
          <w:rFonts w:ascii="Times New Roman" w:hAnsi="Times New Roman" w:cs="Times New Roman"/>
          <w:iCs/>
          <w:color w:val="000000"/>
          <w:sz w:val="24"/>
          <w:szCs w:val="24"/>
        </w:rPr>
        <w:t>Generally, ethical relativisms</w:t>
      </w:r>
      <w:r w:rsidRPr="00EA4410">
        <w:rPr>
          <w:rFonts w:ascii="Times New Roman" w:hAnsi="Times New Roman" w:cs="Times New Roman"/>
          <w:iCs/>
          <w:color w:val="000000"/>
          <w:sz w:val="24"/>
          <w:szCs w:val="24"/>
        </w:rPr>
        <w:t xml:space="preserve"> put up with that ethical rules are obtained from individual experience, and what is wrong or/and right depends on places and times. There's an individual or cultural relativist. Relativism assumes that no ethical value of cer</w:t>
      </w:r>
      <w:r w:rsidRPr="00EA4410">
        <w:rPr>
          <w:rFonts w:ascii="Times New Roman" w:hAnsi="Times New Roman" w:cs="Times New Roman"/>
          <w:iCs/>
          <w:color w:val="000000"/>
          <w:sz w:val="24"/>
          <w:szCs w:val="24"/>
        </w:rPr>
        <w:t>tain culture which is inherently superior to another</w:t>
      </w:r>
      <w:r w:rsidR="003103EB" w:rsidRPr="00EA4410">
        <w:rPr>
          <w:rFonts w:ascii="Times New Roman" w:hAnsi="Times New Roman" w:cs="Times New Roman"/>
          <w:color w:val="222222"/>
          <w:sz w:val="24"/>
          <w:szCs w:val="24"/>
          <w:shd w:val="clear" w:color="auto" w:fill="FFFFFF"/>
        </w:rPr>
        <w:t xml:space="preserve"> (Winata et al., 2020)</w:t>
      </w:r>
      <w:r w:rsidRPr="00EA4410">
        <w:rPr>
          <w:rFonts w:ascii="Times New Roman" w:hAnsi="Times New Roman" w:cs="Times New Roman"/>
          <w:iCs/>
          <w:color w:val="000000"/>
          <w:sz w:val="24"/>
          <w:szCs w:val="24"/>
        </w:rPr>
        <w:t>.</w:t>
      </w:r>
      <w:r w:rsidR="008326C5" w:rsidRPr="00EA4410">
        <w:rPr>
          <w:rFonts w:ascii="Times New Roman" w:hAnsi="Times New Roman" w:cs="Times New Roman"/>
          <w:iCs/>
          <w:color w:val="000000"/>
          <w:sz w:val="24"/>
          <w:szCs w:val="24"/>
        </w:rPr>
        <w:t xml:space="preserve"> Meanwhile, cultural relativist urges that whether something is wrong or right is determined by government, culture or/ and religion. The individual relativist ignores all cultural arguments and puts up with that it is not the government, society or religion determine wrong or right. This is invalid because society, religion, and the </w:t>
      </w:r>
      <w:r w:rsidR="008326C5" w:rsidRPr="00EA4410">
        <w:rPr>
          <w:rFonts w:ascii="Times New Roman" w:hAnsi="Times New Roman" w:cs="Times New Roman"/>
          <w:iCs/>
          <w:color w:val="000000"/>
          <w:sz w:val="24"/>
          <w:szCs w:val="24"/>
        </w:rPr>
        <w:lastRenderedPageBreak/>
        <w:t xml:space="preserve">government determine what is right or wrong in one way or the other in different situations and circumstances. </w:t>
      </w:r>
      <w:r w:rsidR="00EA6AE8" w:rsidRPr="00EA4410">
        <w:rPr>
          <w:rFonts w:ascii="Times New Roman" w:hAnsi="Times New Roman" w:cs="Times New Roman"/>
          <w:iCs/>
          <w:color w:val="000000"/>
          <w:sz w:val="24"/>
          <w:szCs w:val="24"/>
        </w:rPr>
        <w:t>Also, individual relatives suggest that society might create values and norms that do not make the right. However, different societies tend to have different values, and what is right may happen not to be right in another place or situation. Therefore proving individual relativist to be invalid. Individual relativism assumes the society we found ourselves is a matter of chance; we aren't more bound by individuals set of rules than by another. Thus, the way to know what is right or wrong is determined by ourselves. This is false since there are social norms and values we ought to follow without questions.</w:t>
      </w:r>
    </w:p>
    <w:p w:rsidR="00EB6260" w:rsidRPr="00EA4410" w:rsidRDefault="008E117A" w:rsidP="00EA4410">
      <w:pPr>
        <w:spacing w:line="480" w:lineRule="auto"/>
        <w:jc w:val="center"/>
        <w:rPr>
          <w:rFonts w:ascii="Times New Roman" w:eastAsia="Times New Roman" w:hAnsi="Times New Roman" w:cs="Times New Roman"/>
          <w:b/>
          <w:iCs/>
          <w:color w:val="000000"/>
          <w:sz w:val="24"/>
          <w:szCs w:val="24"/>
        </w:rPr>
      </w:pPr>
      <w:r w:rsidRPr="00EA4410">
        <w:rPr>
          <w:rFonts w:ascii="Times New Roman" w:eastAsia="Times New Roman" w:hAnsi="Times New Roman" w:cs="Times New Roman"/>
          <w:b/>
          <w:iCs/>
          <w:color w:val="000000"/>
          <w:sz w:val="24"/>
          <w:szCs w:val="24"/>
        </w:rPr>
        <w:t>Aristotle: view of happiness</w:t>
      </w:r>
    </w:p>
    <w:p w:rsidR="00531F69" w:rsidRDefault="008E117A" w:rsidP="00531F69">
      <w:pPr>
        <w:spacing w:line="480" w:lineRule="auto"/>
        <w:ind w:firstLine="720"/>
        <w:rPr>
          <w:rFonts w:ascii="Times New Roman" w:hAnsi="Times New Roman" w:cs="Times New Roman"/>
          <w:color w:val="000000"/>
          <w:sz w:val="24"/>
          <w:szCs w:val="24"/>
          <w:shd w:val="clear" w:color="auto" w:fill="FFFFFF"/>
        </w:rPr>
      </w:pPr>
      <w:r w:rsidRPr="00EA4410">
        <w:rPr>
          <w:rFonts w:ascii="Times New Roman" w:hAnsi="Times New Roman" w:cs="Times New Roman"/>
          <w:color w:val="000000"/>
          <w:sz w:val="24"/>
          <w:szCs w:val="24"/>
          <w:shd w:val="clear" w:color="auto" w:fill="FFFFFF"/>
        </w:rPr>
        <w:t>According to Aristotle, the best life Is determined by someone’s happiness. Eudaemon</w:t>
      </w:r>
      <w:r w:rsidRPr="00EA4410">
        <w:rPr>
          <w:rFonts w:ascii="Times New Roman" w:hAnsi="Times New Roman" w:cs="Times New Roman"/>
          <w:color w:val="000000"/>
          <w:sz w:val="24"/>
          <w:szCs w:val="24"/>
          <w:shd w:val="clear" w:color="auto" w:fill="FFFFFF"/>
        </w:rPr>
        <w:t xml:space="preserve"> is referred to as best life while eudaimonia is the best good in happiness. Eudaimonia</w:t>
      </w:r>
      <w:r w:rsidR="00593E12" w:rsidRPr="00EA4410">
        <w:rPr>
          <w:rFonts w:ascii="Times New Roman" w:hAnsi="Times New Roman" w:cs="Times New Roman"/>
          <w:color w:val="000000"/>
          <w:sz w:val="24"/>
          <w:szCs w:val="24"/>
          <w:shd w:val="clear" w:color="auto" w:fill="FFFFFF"/>
        </w:rPr>
        <w:t xml:space="preserve"> consists of a eudaiomon and contemplation life. Aristotle does not clearly show the relationship between eudaimon and eudaimonia life. This isn't clear if these are same or different. Also Aristotle doesn't seem to be what every person needs or wants. As per Aristotle, contemplation is only pre-occupation of the gods. This to imply that only one philosopher leads such divine life in exercising a divine faculty of reasoning. However, this is not possible to prove that gods do exist and they contemplate</w:t>
      </w:r>
      <w:r w:rsidR="003103EB" w:rsidRPr="00EA4410">
        <w:rPr>
          <w:rFonts w:ascii="Times New Roman" w:hAnsi="Times New Roman" w:cs="Times New Roman"/>
          <w:color w:val="000000"/>
          <w:sz w:val="24"/>
          <w:szCs w:val="24"/>
          <w:shd w:val="clear" w:color="auto" w:fill="FFFFFF"/>
        </w:rPr>
        <w:t xml:space="preserve"> (</w:t>
      </w:r>
      <w:r w:rsidR="003103EB" w:rsidRPr="00EA4410">
        <w:rPr>
          <w:rFonts w:ascii="Times New Roman" w:hAnsi="Times New Roman" w:cs="Times New Roman"/>
          <w:color w:val="222222"/>
          <w:sz w:val="24"/>
          <w:szCs w:val="24"/>
          <w:shd w:val="clear" w:color="auto" w:fill="FFFFFF"/>
        </w:rPr>
        <w:t>Hoipkemier, 2018)</w:t>
      </w:r>
      <w:r w:rsidR="00593E12" w:rsidRPr="00EA4410">
        <w:rPr>
          <w:rFonts w:ascii="Times New Roman" w:hAnsi="Times New Roman" w:cs="Times New Roman"/>
          <w:color w:val="000000"/>
          <w:sz w:val="24"/>
          <w:szCs w:val="24"/>
          <w:shd w:val="clear" w:color="auto" w:fill="FFFFFF"/>
        </w:rPr>
        <w:t>. I believe there are various conceptions of happiness. Happiness is a broad term with wide-ranging diverse mode</w:t>
      </w:r>
      <w:r w:rsidR="0004586B" w:rsidRPr="00EA4410">
        <w:rPr>
          <w:rFonts w:ascii="Times New Roman" w:hAnsi="Times New Roman" w:cs="Times New Roman"/>
          <w:color w:val="000000"/>
          <w:sz w:val="24"/>
          <w:szCs w:val="24"/>
          <w:shd w:val="clear" w:color="auto" w:fill="FFFFFF"/>
        </w:rPr>
        <w:t>s and applications of our lives and can anyone be conceived of as giving happiness to the individuals co</w:t>
      </w:r>
      <w:r w:rsidR="00694B7B" w:rsidRPr="00EA4410">
        <w:rPr>
          <w:rFonts w:ascii="Times New Roman" w:hAnsi="Times New Roman" w:cs="Times New Roman"/>
          <w:color w:val="000000"/>
          <w:sz w:val="24"/>
          <w:szCs w:val="24"/>
          <w:shd w:val="clear" w:color="auto" w:fill="FFFFFF"/>
        </w:rPr>
        <w:t xml:space="preserve">ncerned. As per my understanding, eudaimonia is a composite end that involves several desirable’s goods as well as contemplation. </w:t>
      </w:r>
    </w:p>
    <w:p w:rsidR="00531F69" w:rsidRDefault="00531F69" w:rsidP="00531F69">
      <w:pPr>
        <w:spacing w:line="480" w:lineRule="auto"/>
        <w:ind w:firstLine="720"/>
        <w:rPr>
          <w:rFonts w:ascii="Times New Roman" w:hAnsi="Times New Roman" w:cs="Times New Roman"/>
          <w:color w:val="000000"/>
          <w:sz w:val="24"/>
          <w:szCs w:val="24"/>
          <w:shd w:val="clear" w:color="auto" w:fill="FFFFFF"/>
        </w:rPr>
      </w:pPr>
    </w:p>
    <w:p w:rsidR="00101700" w:rsidRPr="00531F69" w:rsidRDefault="008E117A" w:rsidP="00531F69">
      <w:pPr>
        <w:spacing w:line="480" w:lineRule="auto"/>
        <w:ind w:firstLine="720"/>
        <w:jc w:val="center"/>
        <w:rPr>
          <w:rFonts w:ascii="Times New Roman" w:hAnsi="Times New Roman" w:cs="Times New Roman"/>
          <w:color w:val="000000"/>
          <w:sz w:val="24"/>
          <w:szCs w:val="24"/>
          <w:shd w:val="clear" w:color="auto" w:fill="FFFFFF"/>
        </w:rPr>
      </w:pPr>
      <w:r w:rsidRPr="00EA4410">
        <w:rPr>
          <w:rFonts w:ascii="Times New Roman" w:hAnsi="Times New Roman" w:cs="Times New Roman"/>
          <w:b/>
          <w:iCs/>
          <w:color w:val="000000"/>
          <w:sz w:val="24"/>
          <w:szCs w:val="24"/>
        </w:rPr>
        <w:lastRenderedPageBreak/>
        <w:t>Leibniz; secular</w:t>
      </w:r>
      <w:r w:rsidRPr="00EA4410">
        <w:rPr>
          <w:rFonts w:ascii="Times New Roman" w:hAnsi="Times New Roman" w:cs="Times New Roman"/>
          <w:b/>
          <w:iCs/>
          <w:color w:val="000000"/>
          <w:sz w:val="24"/>
          <w:szCs w:val="24"/>
        </w:rPr>
        <w:t xml:space="preserve"> criticisms of religious ethics</w:t>
      </w:r>
    </w:p>
    <w:p w:rsidR="00FB245D" w:rsidRPr="00EA4410" w:rsidRDefault="008E117A" w:rsidP="00531F69">
      <w:pPr>
        <w:spacing w:line="480" w:lineRule="auto"/>
        <w:ind w:firstLine="720"/>
        <w:jc w:val="both"/>
        <w:rPr>
          <w:rFonts w:ascii="Times New Roman" w:hAnsi="Times New Roman" w:cs="Times New Roman"/>
          <w:iCs/>
          <w:color w:val="000000"/>
          <w:sz w:val="24"/>
          <w:szCs w:val="24"/>
        </w:rPr>
      </w:pPr>
      <w:r w:rsidRPr="00EA4410">
        <w:rPr>
          <w:rFonts w:ascii="Times New Roman" w:hAnsi="Times New Roman" w:cs="Times New Roman"/>
          <w:iCs/>
          <w:color w:val="000000"/>
          <w:sz w:val="24"/>
          <w:szCs w:val="24"/>
        </w:rPr>
        <w:t xml:space="preserve">Criticism of </w:t>
      </w:r>
      <w:r w:rsidRPr="00EA4410">
        <w:rPr>
          <w:rFonts w:ascii="Times New Roman" w:hAnsi="Times New Roman" w:cs="Times New Roman"/>
          <w:iCs/>
          <w:color w:val="000000"/>
          <w:sz w:val="24"/>
          <w:szCs w:val="24"/>
        </w:rPr>
        <w:t>religious ethics includes criticism of ideas, val</w:t>
      </w:r>
      <w:r w:rsidRPr="00EA4410">
        <w:rPr>
          <w:rFonts w:ascii="Times New Roman" w:hAnsi="Times New Roman" w:cs="Times New Roman"/>
          <w:iCs/>
          <w:color w:val="000000"/>
          <w:sz w:val="24"/>
          <w:szCs w:val="24"/>
        </w:rPr>
        <w:t>idity, and concept of religion. Religious criticism portray religion as one or more harmful society, harmful to an individual, and outdated, an obstruction to science progress, a source of immoral customs or</w:t>
      </w:r>
      <w:r w:rsidRPr="00EA4410">
        <w:rPr>
          <w:rFonts w:ascii="Times New Roman" w:hAnsi="Times New Roman" w:cs="Times New Roman"/>
          <w:iCs/>
          <w:color w:val="000000"/>
          <w:sz w:val="24"/>
          <w:szCs w:val="24"/>
        </w:rPr>
        <w:t xml:space="preserve"> acts, or political tool for social control. I think the Bible is wrong since it conflicts with science. According to the Bible, all livings and non-living things were created by God- Genesis creation myth. Meanwhile, we plants and other livings organisms </w:t>
      </w:r>
      <w:r w:rsidRPr="00EA4410">
        <w:rPr>
          <w:rFonts w:ascii="Times New Roman" w:hAnsi="Times New Roman" w:cs="Times New Roman"/>
          <w:iCs/>
          <w:color w:val="000000"/>
          <w:sz w:val="24"/>
          <w:szCs w:val="24"/>
        </w:rPr>
        <w:t>naturally. Another criticism of religious</w:t>
      </w:r>
      <w:r w:rsidR="00815F57" w:rsidRPr="00EA4410">
        <w:rPr>
          <w:rFonts w:ascii="Times New Roman" w:hAnsi="Times New Roman" w:cs="Times New Roman"/>
          <w:iCs/>
          <w:color w:val="000000"/>
          <w:sz w:val="24"/>
          <w:szCs w:val="24"/>
        </w:rPr>
        <w:t xml:space="preserve"> ethics is that things been mentioned in the Bible are impossible to many people. Bibles tell Christians to give and pray for our enemies, which it's a rare thing to most people. No one wishes to forgive his / her enemies. Also, religious ethics tells us to be faithful to the unseen God. It's a mere fact it is challenging to believe in something you never saw, and this drives many to ignore religious ethics.  </w:t>
      </w:r>
    </w:p>
    <w:p w:rsidR="00531F69" w:rsidRDefault="00531F69" w:rsidP="00EA4410">
      <w:pPr>
        <w:spacing w:line="480" w:lineRule="auto"/>
        <w:rPr>
          <w:rFonts w:ascii="Times New Roman" w:eastAsia="Times New Roman" w:hAnsi="Times New Roman" w:cs="Times New Roman"/>
          <w:iCs/>
          <w:color w:val="000000"/>
          <w:sz w:val="24"/>
          <w:szCs w:val="24"/>
        </w:rPr>
      </w:pPr>
    </w:p>
    <w:p w:rsidR="00531F69" w:rsidRDefault="00531F69" w:rsidP="00EA4410">
      <w:pPr>
        <w:spacing w:line="480" w:lineRule="auto"/>
        <w:rPr>
          <w:rFonts w:ascii="Times New Roman" w:eastAsia="Times New Roman" w:hAnsi="Times New Roman" w:cs="Times New Roman"/>
          <w:iCs/>
          <w:color w:val="000000"/>
          <w:sz w:val="24"/>
          <w:szCs w:val="24"/>
        </w:rPr>
      </w:pPr>
    </w:p>
    <w:p w:rsidR="00531F69" w:rsidRDefault="00531F69" w:rsidP="00EA4410">
      <w:pPr>
        <w:spacing w:line="480" w:lineRule="auto"/>
        <w:rPr>
          <w:rFonts w:ascii="Times New Roman" w:eastAsia="Times New Roman" w:hAnsi="Times New Roman" w:cs="Times New Roman"/>
          <w:iCs/>
          <w:color w:val="000000"/>
          <w:sz w:val="24"/>
          <w:szCs w:val="24"/>
        </w:rPr>
      </w:pPr>
    </w:p>
    <w:p w:rsidR="00531F69" w:rsidRDefault="00531F69" w:rsidP="00EA4410">
      <w:pPr>
        <w:spacing w:line="480" w:lineRule="auto"/>
        <w:rPr>
          <w:rFonts w:ascii="Times New Roman" w:eastAsia="Times New Roman" w:hAnsi="Times New Roman" w:cs="Times New Roman"/>
          <w:iCs/>
          <w:color w:val="000000"/>
          <w:sz w:val="24"/>
          <w:szCs w:val="24"/>
        </w:rPr>
      </w:pPr>
    </w:p>
    <w:p w:rsidR="00531F69" w:rsidRDefault="00531F69" w:rsidP="00EA4410">
      <w:pPr>
        <w:spacing w:line="480" w:lineRule="auto"/>
        <w:rPr>
          <w:rFonts w:ascii="Times New Roman" w:eastAsia="Times New Roman" w:hAnsi="Times New Roman" w:cs="Times New Roman"/>
          <w:iCs/>
          <w:color w:val="000000"/>
          <w:sz w:val="24"/>
          <w:szCs w:val="24"/>
        </w:rPr>
      </w:pPr>
    </w:p>
    <w:p w:rsidR="00531F69" w:rsidRDefault="00531F69" w:rsidP="00EA4410">
      <w:pPr>
        <w:spacing w:line="480" w:lineRule="auto"/>
        <w:rPr>
          <w:rFonts w:ascii="Times New Roman" w:eastAsia="Times New Roman" w:hAnsi="Times New Roman" w:cs="Times New Roman"/>
          <w:iCs/>
          <w:color w:val="000000"/>
          <w:sz w:val="24"/>
          <w:szCs w:val="24"/>
        </w:rPr>
      </w:pPr>
    </w:p>
    <w:p w:rsidR="00531F69" w:rsidRDefault="00531F69" w:rsidP="00EA4410">
      <w:pPr>
        <w:spacing w:line="480" w:lineRule="auto"/>
        <w:rPr>
          <w:rFonts w:ascii="Times New Roman" w:eastAsia="Times New Roman" w:hAnsi="Times New Roman" w:cs="Times New Roman"/>
          <w:iCs/>
          <w:color w:val="000000"/>
          <w:sz w:val="24"/>
          <w:szCs w:val="24"/>
        </w:rPr>
      </w:pPr>
    </w:p>
    <w:p w:rsidR="00531F69" w:rsidRDefault="00531F69" w:rsidP="00EA4410">
      <w:pPr>
        <w:spacing w:line="480" w:lineRule="auto"/>
        <w:rPr>
          <w:rFonts w:ascii="Times New Roman" w:eastAsia="Times New Roman" w:hAnsi="Times New Roman" w:cs="Times New Roman"/>
          <w:iCs/>
          <w:color w:val="000000"/>
          <w:sz w:val="24"/>
          <w:szCs w:val="24"/>
        </w:rPr>
      </w:pPr>
    </w:p>
    <w:p w:rsidR="00531F69" w:rsidRDefault="00531F69" w:rsidP="00EA4410">
      <w:pPr>
        <w:spacing w:line="480" w:lineRule="auto"/>
        <w:rPr>
          <w:rFonts w:ascii="Times New Roman" w:eastAsia="Times New Roman" w:hAnsi="Times New Roman" w:cs="Times New Roman"/>
          <w:iCs/>
          <w:color w:val="000000"/>
          <w:sz w:val="24"/>
          <w:szCs w:val="24"/>
        </w:rPr>
      </w:pPr>
    </w:p>
    <w:p w:rsidR="00531F69" w:rsidRDefault="00531F69" w:rsidP="00EA4410">
      <w:pPr>
        <w:spacing w:line="480" w:lineRule="auto"/>
        <w:rPr>
          <w:rFonts w:ascii="Times New Roman" w:eastAsia="Times New Roman" w:hAnsi="Times New Roman" w:cs="Times New Roman"/>
          <w:iCs/>
          <w:color w:val="000000"/>
          <w:sz w:val="24"/>
          <w:szCs w:val="24"/>
        </w:rPr>
      </w:pPr>
    </w:p>
    <w:p w:rsidR="00EB6260" w:rsidRPr="00EA4410" w:rsidRDefault="008E117A" w:rsidP="00531F69">
      <w:pPr>
        <w:spacing w:line="480" w:lineRule="auto"/>
        <w:jc w:val="center"/>
        <w:rPr>
          <w:rFonts w:ascii="Times New Roman" w:eastAsia="Times New Roman" w:hAnsi="Times New Roman" w:cs="Times New Roman"/>
          <w:iCs/>
          <w:color w:val="000000"/>
          <w:sz w:val="24"/>
          <w:szCs w:val="24"/>
        </w:rPr>
      </w:pPr>
      <w:r w:rsidRPr="00EA4410">
        <w:rPr>
          <w:rFonts w:ascii="Times New Roman" w:eastAsia="Times New Roman" w:hAnsi="Times New Roman" w:cs="Times New Roman"/>
          <w:iCs/>
          <w:color w:val="000000"/>
          <w:sz w:val="24"/>
          <w:szCs w:val="24"/>
        </w:rPr>
        <w:t>Reference</w:t>
      </w:r>
    </w:p>
    <w:p w:rsidR="00EA4410" w:rsidRPr="00EA4410" w:rsidRDefault="00EA4410" w:rsidP="00EA4410">
      <w:pPr>
        <w:spacing w:line="480" w:lineRule="auto"/>
        <w:ind w:left="720" w:hanging="720"/>
        <w:rPr>
          <w:rFonts w:ascii="Times New Roman" w:hAnsi="Times New Roman" w:cs="Times New Roman"/>
          <w:color w:val="222222"/>
          <w:sz w:val="24"/>
          <w:szCs w:val="24"/>
          <w:shd w:val="clear" w:color="auto" w:fill="FFFFFF"/>
        </w:rPr>
      </w:pPr>
      <w:r w:rsidRPr="00EA4410">
        <w:rPr>
          <w:rFonts w:ascii="Times New Roman" w:hAnsi="Times New Roman" w:cs="Times New Roman"/>
          <w:color w:val="222222"/>
          <w:sz w:val="24"/>
          <w:szCs w:val="24"/>
          <w:shd w:val="clear" w:color="auto" w:fill="FFFFFF"/>
        </w:rPr>
        <w:t>Chan, J. K. (2020). </w:t>
      </w:r>
      <w:r w:rsidRPr="00EA4410">
        <w:rPr>
          <w:rFonts w:ascii="Times New Roman" w:hAnsi="Times New Roman" w:cs="Times New Roman"/>
          <w:i/>
          <w:iCs/>
          <w:color w:val="222222"/>
          <w:sz w:val="24"/>
          <w:szCs w:val="24"/>
          <w:shd w:val="clear" w:color="auto" w:fill="FFFFFF"/>
        </w:rPr>
        <w:t>Moral Distinctions between Passive and Active Euthanasia</w:t>
      </w:r>
      <w:r w:rsidRPr="00EA4410">
        <w:rPr>
          <w:rFonts w:ascii="Times New Roman" w:hAnsi="Times New Roman" w:cs="Times New Roman"/>
          <w:color w:val="222222"/>
          <w:sz w:val="24"/>
          <w:szCs w:val="24"/>
          <w:shd w:val="clear" w:color="auto" w:fill="FFFFFF"/>
        </w:rPr>
        <w:t> (Doctoral dissertation, California Institute of Technology).</w:t>
      </w:r>
    </w:p>
    <w:p w:rsidR="00EA4410" w:rsidRPr="00EA4410" w:rsidRDefault="00EA4410" w:rsidP="00EA4410">
      <w:pPr>
        <w:spacing w:line="480" w:lineRule="auto"/>
        <w:ind w:left="720" w:hanging="720"/>
        <w:rPr>
          <w:rFonts w:ascii="Times New Roman" w:eastAsia="Times New Roman" w:hAnsi="Times New Roman" w:cs="Times New Roman"/>
          <w:b/>
          <w:iCs/>
          <w:color w:val="000000"/>
          <w:sz w:val="24"/>
          <w:szCs w:val="24"/>
        </w:rPr>
      </w:pPr>
      <w:r w:rsidRPr="00EA4410">
        <w:rPr>
          <w:rFonts w:ascii="Times New Roman" w:hAnsi="Times New Roman" w:cs="Times New Roman"/>
          <w:color w:val="222222"/>
          <w:sz w:val="24"/>
          <w:szCs w:val="24"/>
          <w:shd w:val="clear" w:color="auto" w:fill="FFFFFF"/>
        </w:rPr>
        <w:t>Hoipkemier, M. (2018). Justice, Not Happiness: Aristotle on the Common Good. </w:t>
      </w:r>
      <w:r w:rsidRPr="00EA4410">
        <w:rPr>
          <w:rFonts w:ascii="Times New Roman" w:hAnsi="Times New Roman" w:cs="Times New Roman"/>
          <w:i/>
          <w:iCs/>
          <w:color w:val="222222"/>
          <w:sz w:val="24"/>
          <w:szCs w:val="24"/>
          <w:shd w:val="clear" w:color="auto" w:fill="FFFFFF"/>
        </w:rPr>
        <w:t>Polity</w:t>
      </w:r>
      <w:r w:rsidRPr="00EA4410">
        <w:rPr>
          <w:rFonts w:ascii="Times New Roman" w:hAnsi="Times New Roman" w:cs="Times New Roman"/>
          <w:color w:val="222222"/>
          <w:sz w:val="24"/>
          <w:szCs w:val="24"/>
          <w:shd w:val="clear" w:color="auto" w:fill="FFFFFF"/>
        </w:rPr>
        <w:t>, </w:t>
      </w:r>
      <w:r w:rsidRPr="00EA4410">
        <w:rPr>
          <w:rFonts w:ascii="Times New Roman" w:hAnsi="Times New Roman" w:cs="Times New Roman"/>
          <w:i/>
          <w:iCs/>
          <w:color w:val="222222"/>
          <w:sz w:val="24"/>
          <w:szCs w:val="24"/>
          <w:shd w:val="clear" w:color="auto" w:fill="FFFFFF"/>
        </w:rPr>
        <w:t>50</w:t>
      </w:r>
      <w:r w:rsidRPr="00EA4410">
        <w:rPr>
          <w:rFonts w:ascii="Times New Roman" w:hAnsi="Times New Roman" w:cs="Times New Roman"/>
          <w:color w:val="222222"/>
          <w:sz w:val="24"/>
          <w:szCs w:val="24"/>
          <w:shd w:val="clear" w:color="auto" w:fill="FFFFFF"/>
        </w:rPr>
        <w:t>(4), 547-574.</w:t>
      </w:r>
    </w:p>
    <w:p w:rsidR="00EA4410" w:rsidRPr="00EA4410" w:rsidRDefault="00EA4410" w:rsidP="00EA4410">
      <w:pPr>
        <w:spacing w:line="480" w:lineRule="auto"/>
        <w:ind w:left="720" w:hanging="720"/>
        <w:rPr>
          <w:rFonts w:ascii="Times New Roman" w:hAnsi="Times New Roman" w:cs="Times New Roman"/>
          <w:color w:val="222222"/>
          <w:sz w:val="24"/>
          <w:szCs w:val="24"/>
          <w:shd w:val="clear" w:color="auto" w:fill="FFFFFF"/>
        </w:rPr>
      </w:pPr>
      <w:r w:rsidRPr="00EA4410">
        <w:rPr>
          <w:rFonts w:ascii="Times New Roman" w:hAnsi="Times New Roman" w:cs="Times New Roman"/>
          <w:color w:val="222222"/>
          <w:sz w:val="24"/>
          <w:szCs w:val="24"/>
          <w:shd w:val="clear" w:color="auto" w:fill="FFFFFF"/>
        </w:rPr>
        <w:t>Winata, S., Kusnawan, A., &amp; Simbolon, S. (2020, March). Individual Ethical Decision Making of Accounting Lecturers Between Idealism and Relativism in Tangerang. In </w:t>
      </w:r>
      <w:r w:rsidRPr="00EA4410">
        <w:rPr>
          <w:rFonts w:ascii="Times New Roman" w:hAnsi="Times New Roman" w:cs="Times New Roman"/>
          <w:i/>
          <w:iCs/>
          <w:color w:val="222222"/>
          <w:sz w:val="24"/>
          <w:szCs w:val="24"/>
          <w:shd w:val="clear" w:color="auto" w:fill="FFFFFF"/>
        </w:rPr>
        <w:t>1st International Multidisciplinary Conference on Education, Technology, and Engineering (IMCETE 2019)</w:t>
      </w:r>
      <w:r w:rsidRPr="00EA4410">
        <w:rPr>
          <w:rFonts w:ascii="Times New Roman" w:hAnsi="Times New Roman" w:cs="Times New Roman"/>
          <w:color w:val="222222"/>
          <w:sz w:val="24"/>
          <w:szCs w:val="24"/>
          <w:shd w:val="clear" w:color="auto" w:fill="FFFFFF"/>
        </w:rPr>
        <w:t> (pp. 229-231).</w:t>
      </w:r>
    </w:p>
    <w:sectPr w:rsidR="00EA4410" w:rsidRPr="00EA4410" w:rsidSect="00531F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17A" w:rsidRDefault="008E117A" w:rsidP="00531F69">
      <w:pPr>
        <w:spacing w:after="0" w:line="240" w:lineRule="auto"/>
      </w:pPr>
      <w:r>
        <w:separator/>
      </w:r>
    </w:p>
  </w:endnote>
  <w:endnote w:type="continuationSeparator" w:id="0">
    <w:p w:rsidR="008E117A" w:rsidRDefault="008E117A" w:rsidP="00531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17A" w:rsidRDefault="008E117A" w:rsidP="00531F69">
      <w:pPr>
        <w:spacing w:after="0" w:line="240" w:lineRule="auto"/>
      </w:pPr>
      <w:r>
        <w:separator/>
      </w:r>
    </w:p>
  </w:footnote>
  <w:footnote w:type="continuationSeparator" w:id="0">
    <w:p w:rsidR="008E117A" w:rsidRDefault="008E117A" w:rsidP="00531F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4965728"/>
      <w:docPartObj>
        <w:docPartGallery w:val="Page Numbers (Top of Page)"/>
        <w:docPartUnique/>
      </w:docPartObj>
    </w:sdtPr>
    <w:sdtEndPr>
      <w:rPr>
        <w:noProof/>
      </w:rPr>
    </w:sdtEndPr>
    <w:sdtContent>
      <w:p w:rsidR="00531F69" w:rsidRPr="00531F69" w:rsidRDefault="00531F69" w:rsidP="00531F69">
        <w:pPr>
          <w:pStyle w:val="Header"/>
          <w:tabs>
            <w:tab w:val="left" w:pos="555"/>
          </w:tabs>
          <w:rPr>
            <w:rFonts w:ascii="Times New Roman" w:hAnsi="Times New Roman" w:cs="Times New Roman"/>
            <w:sz w:val="24"/>
            <w:szCs w:val="24"/>
          </w:rPr>
        </w:pPr>
        <w:r w:rsidRPr="00531F69">
          <w:rPr>
            <w:rFonts w:ascii="Times New Roman" w:hAnsi="Times New Roman" w:cs="Times New Roman"/>
            <w:sz w:val="24"/>
            <w:szCs w:val="24"/>
          </w:rPr>
          <w:tab/>
        </w:r>
        <w:r w:rsidRPr="00531F69">
          <w:rPr>
            <w:rFonts w:ascii="Times New Roman" w:hAnsi="Times New Roman" w:cs="Times New Roman"/>
            <w:sz w:val="24"/>
            <w:szCs w:val="24"/>
          </w:rPr>
          <w:tab/>
        </w:r>
        <w:r w:rsidRPr="00531F69">
          <w:rPr>
            <w:rFonts w:ascii="Times New Roman" w:hAnsi="Times New Roman" w:cs="Times New Roman"/>
            <w:sz w:val="24"/>
            <w:szCs w:val="24"/>
          </w:rPr>
          <w:tab/>
        </w:r>
        <w:r w:rsidRPr="00531F69">
          <w:rPr>
            <w:rFonts w:ascii="Times New Roman" w:hAnsi="Times New Roman" w:cs="Times New Roman"/>
            <w:sz w:val="24"/>
            <w:szCs w:val="24"/>
          </w:rPr>
          <w:fldChar w:fldCharType="begin"/>
        </w:r>
        <w:r w:rsidRPr="00531F69">
          <w:rPr>
            <w:rFonts w:ascii="Times New Roman" w:hAnsi="Times New Roman" w:cs="Times New Roman"/>
            <w:sz w:val="24"/>
            <w:szCs w:val="24"/>
          </w:rPr>
          <w:instrText xml:space="preserve"> PAGE   \* MERGEFORMAT </w:instrText>
        </w:r>
        <w:r w:rsidRPr="00531F69">
          <w:rPr>
            <w:rFonts w:ascii="Times New Roman" w:hAnsi="Times New Roman" w:cs="Times New Roman"/>
            <w:sz w:val="24"/>
            <w:szCs w:val="24"/>
          </w:rPr>
          <w:fldChar w:fldCharType="separate"/>
        </w:r>
        <w:r w:rsidR="00382B41">
          <w:rPr>
            <w:rFonts w:ascii="Times New Roman" w:hAnsi="Times New Roman" w:cs="Times New Roman"/>
            <w:noProof/>
            <w:sz w:val="24"/>
            <w:szCs w:val="24"/>
          </w:rPr>
          <w:t>2</w:t>
        </w:r>
        <w:r w:rsidRPr="00531F69">
          <w:rPr>
            <w:rFonts w:ascii="Times New Roman" w:hAnsi="Times New Roman" w:cs="Times New Roman"/>
            <w:noProof/>
            <w:sz w:val="24"/>
            <w:szCs w:val="24"/>
          </w:rPr>
          <w:fldChar w:fldCharType="end"/>
        </w:r>
      </w:p>
    </w:sdtContent>
  </w:sdt>
  <w:p w:rsidR="00531F69" w:rsidRPr="00531F69" w:rsidRDefault="00531F69">
    <w:pPr>
      <w:pStyle w:val="Header"/>
      <w:rPr>
        <w:rFonts w:ascii="Times New Roman" w:hAnsi="Times New Roman" w:cs="Times New Roman"/>
        <w:sz w:val="24"/>
        <w:szCs w:val="24"/>
      </w:rPr>
    </w:pPr>
    <w:r w:rsidRPr="00531F69">
      <w:rPr>
        <w:rFonts w:ascii="Times New Roman" w:hAnsi="Times New Roman" w:cs="Times New Roman"/>
        <w:sz w:val="24"/>
        <w:szCs w:val="24"/>
      </w:rPr>
      <w:t>PAPER CRITRICISM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F69" w:rsidRPr="00531F69" w:rsidRDefault="00531F69" w:rsidP="00531F69">
    <w:pPr>
      <w:pStyle w:val="Header"/>
      <w:rPr>
        <w:rFonts w:ascii="Times New Roman" w:hAnsi="Times New Roman" w:cs="Times New Roman"/>
        <w:sz w:val="24"/>
        <w:szCs w:val="24"/>
      </w:rPr>
    </w:pPr>
    <w:r w:rsidRPr="00531F69">
      <w:rPr>
        <w:rFonts w:ascii="Times New Roman" w:hAnsi="Times New Roman" w:cs="Times New Roman"/>
        <w:sz w:val="24"/>
        <w:szCs w:val="24"/>
      </w:rPr>
      <w:t xml:space="preserve">Running Head: </w:t>
    </w:r>
    <w:r w:rsidRPr="00531F69">
      <w:rPr>
        <w:rFonts w:ascii="Times New Roman" w:hAnsi="Times New Roman" w:cs="Times New Roman"/>
        <w:sz w:val="24"/>
        <w:szCs w:val="24"/>
      </w:rPr>
      <w:t>PAPER CRITRICISM</w:t>
    </w:r>
    <w:r>
      <w:rPr>
        <w:rFonts w:ascii="Times New Roman" w:hAnsi="Times New Roman" w:cs="Times New Roman"/>
        <w:sz w:val="24"/>
        <w:szCs w:val="24"/>
      </w:rPr>
      <w:t xml:space="preserve">                                                                                            1</w:t>
    </w:r>
  </w:p>
  <w:p w:rsidR="00531F69" w:rsidRPr="00531F69" w:rsidRDefault="00531F6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BE65FF"/>
    <w:multiLevelType w:val="multilevel"/>
    <w:tmpl w:val="6D1A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955"/>
    <w:rsid w:val="0004586B"/>
    <w:rsid w:val="00057DD4"/>
    <w:rsid w:val="00101700"/>
    <w:rsid w:val="003103EB"/>
    <w:rsid w:val="00382B41"/>
    <w:rsid w:val="004D5238"/>
    <w:rsid w:val="00531F69"/>
    <w:rsid w:val="00593E12"/>
    <w:rsid w:val="00694B7B"/>
    <w:rsid w:val="006C2974"/>
    <w:rsid w:val="00762108"/>
    <w:rsid w:val="00815F57"/>
    <w:rsid w:val="008326C5"/>
    <w:rsid w:val="008E117A"/>
    <w:rsid w:val="00DE3955"/>
    <w:rsid w:val="00E66310"/>
    <w:rsid w:val="00EA4410"/>
    <w:rsid w:val="00EA6AE8"/>
    <w:rsid w:val="00EB6260"/>
    <w:rsid w:val="00FB245D"/>
    <w:rsid w:val="00FF2178"/>
    <w:rsid w:val="00FF5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49E17-379F-4C24-83D6-8F173ED39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31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01700"/>
    <w:rPr>
      <w:color w:val="0000FF"/>
      <w:u w:val="single"/>
    </w:rPr>
  </w:style>
  <w:style w:type="paragraph" w:styleId="Header">
    <w:name w:val="header"/>
    <w:basedOn w:val="Normal"/>
    <w:link w:val="HeaderChar"/>
    <w:uiPriority w:val="99"/>
    <w:unhideWhenUsed/>
    <w:rsid w:val="00531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F69"/>
  </w:style>
  <w:style w:type="paragraph" w:styleId="Footer">
    <w:name w:val="footer"/>
    <w:basedOn w:val="Normal"/>
    <w:link w:val="FooterChar"/>
    <w:uiPriority w:val="99"/>
    <w:unhideWhenUsed/>
    <w:rsid w:val="00531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2020-10-05T00:11:00Z</dcterms:created>
  <dcterms:modified xsi:type="dcterms:W3CDTF">2020-10-05T00:11:00Z</dcterms:modified>
</cp:coreProperties>
</file>